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Мартынова Виктора Александровича на нарушение его конституционных прав статьями 19, 123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В.А.Мартынова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постановлением суда апелляционной инстанции, гражданину В.А.Мартынову возвращена для устранения недостатков жалоба, поданная в порядке статьи 125 УПК Российской Федерации на действия (бездействие) органов прокуратуры и на постановление прокурора об отказе в удовлетворении его жалобы на решение об отказе в возбуждении уголовного дела. В передаче кассационной жалобы на данные судебные решения для рассмотрения в судебном заседании суда кассационной инстанции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 право на обжалование процессуальных действий и решений в качестве принципа уголовного судопроизводства, в силу которого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данным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 (статьи 19 и 123), что само по себе является гарантией защиты их прав. Статья 125 УПК Российской Федерации предусматривает судебный порядок рассмотрения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3 судопроизводства либо затруднить доступ граждан к правосудию, и прямо относит к таким решениям постановления органа дознания, дознавателя, следователя, руководителя следственного органа об отказе в возбуждении уголовного дела (часть первая). Как следует из приложенных к жалобе В.А.Мартынова материалов, судом не принималось решение об отказе в рассмотрении его жалобы, поданной в порядке статьи 125 УПК Российской Федерации, – данная жалоба была возвращена ему для устранения недостатков. Кроме того, судами В.А.Мартынову было разъяснено, что его жалоба на постановление прокурора фактически сводится к несогласию с решением об отказе в возбуждении уголовного дела, которое может быть самостоятельно проверено по правилам названной статьи, а обжалуемое постановление прокурора не ограничивает права заявителя и не создает препятствий к обращению в суд. Таким образом, нет оснований полагать, что оспариваемыми нормами были нарушены конституционные права заявителя, перечисленные в жалобе, в его конкретном деле.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Мартынова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