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343509-П/2018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Трушкова Олега Сергеевича на нарушение его конституционных прав статьей 297, частью четвертой статьи 302 и пунктом 2 статьи 307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О.С.Трушкова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предусматривает, что приговор суда должен быть законным, обоснованным и справедливым и признается таковым, если он соответствует требованиям уголовно-процессуального законодательства, предъявляемым к его содержанию, процессуальной форме и порядку постановления, основан на правильном применении уголовного закона (статья 297; пункт 1 постановления Пленума Верховного Суда Российской Федерации от 29 ноября 2016 года № 55 «О судебном приговоре»).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302). В обеспечение этого требования статья 307 данного Кодекса в пункте 2 прямо устанавливает, что описательно-мотивировочная часть обвинительного приговора должна содержать доказательства, на которых основаны выводы суда в отношении подсудимого, и мотивы, по которым суд отверг другие доказательства. Вопреки утверждению О.С.Трушкова, оспариваемые нормы не позволяют суду уклоняться от оценки исследованных в судебном заседании доказательств (определения Конституционного Суда Российской Федерации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Трушкова Олега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