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275687-П/2017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Петровой Натальи Леонидовны на нарушение ее конституционных прав пунктом 5 части второй статьи 40 и статьей 97 Федерального конституционного закона «О Конституционном Суде Российской Федерации», статьями 305 и 315 Уголовного кодекса Российской Федерации, частью 1 статьи 3 Федерального закона «О компенсации за нарушение права на судопроизводство в разумный срок или права на исполнение судебного акта в разумный срок», а также постановлением Правительства Российской Федерации «О проведении мероприятий в связи с изменением нарицательной стоимости российских денежных знаков и масштаба цен»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гражданки Н.Л.Петровой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Петровой Натальи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