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289394-П/2017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Толдовой Елены Викторовны на нарушение ее конституционных прав пунктом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Е.В.Толдовой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Указанный срок, выступая в качестве самостоятельного обстоятельства, исключающего допустимость обращения в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Толдовой Елены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