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288685-П/2017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Константина Юрьевича на нарушение его конституционных прав Кодексом Российской Федерации об административных правонарушениях и Федеральным законом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К.Ю.Попова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Оспаривая конституционность Кодекса Российской Федерации об административных правонарушениях и Федерального закона «О порядке рассмотрения обращений граждан Российской Федерации», заявитель утверждает, что поданное им обращение о допущенных, по его мнению, нарушениях процессуальных требований при разрешении дела об административном правонарушении, участником которого он являлся, было ошибочно рассмотрено Верховным Судом Российской Федерации в соответствии с законодательством об административных правонарушениях, а не в соответствии с Федеральным законом «О порядке рассмотрения обращений граждан Российской Федерации». 3 Таким образом, доводы, приведенные заявителем в обоснование своей позиции, свидетельствуют о том, что нарушение своих конституционных прав он связывает не с содержанием оспариваемых федеральных законов, а с допущенным, по его мнению, судом нарушением порядка рассмотрения поданного обращения. Тем самым заявитель выражает несогласие с судебным решением. Между тем проверка законности и обоснованности судебных актов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Константина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