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Федерации, признано незаконным постановление следователя о возбуждении уголовного дела в том числе в отношении гражданина Э.А.Гусейнова с возложением на соответствующих должностных лиц обязанности устранить допущенные нарушения. Однако апелляционным постановлением от 1 декабря 2017 года решение суда первой инстанции отменено с прекращением производства по жалобе, поскольку указанное постановление следователя уже выступало предметом проверки в том же 2 порядке в связи с предшествующей жалобой заявителя, по результатам чего было вынесено судебное решение, вступившее в законную силу.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