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411928-П/2019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Сорокиной Татьяны Валентиновны на нарушение ее конституционных прав статьей 392 Трудового кодекса Российской Федерации и статьей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Т.В.Сорокиной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Т.В.Сорокина оспаривает конституционность статьи 392 Трудового кодекса Российской Федерации, закрепляющей сроки обращения в суд за разрешением индивидуального трудового спора, а также статьи 10 «Пределы осуществления гражданских прав» ГК Российской Федерации. По мнению заявительницы, оспариваемые нормы не соответствуют статьям 2, 7, 19, 37 (части 3 и 5) и 46 (часть 1) Конституции Российской 2 Федерации, поскольку фактически прекращают обязательства работодателя перед работником и позволяют отказывать последнему в судебной защите.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Сорокиной Татьяны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