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259492-П/2016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Короля Александра Григорьевича на нарушение его конституционных прав статьей 443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А.Г.Короля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законами. Положения статьи 443 ГПК Российской Федерации, устраняющие последствия вынесения судом неправильного судебного решения и закрепляющие обязанность суда первой инстанции рассмотреть вопрос о повороте исполнения решения суда в случае подачи ответчиком соответствующего заявления, направлены на установление дополнительных гарантий защиты прав стороны по делу вследствие предъявления к нему необоснованного требования. Соответственно, нельзя прийти к выводу о том, что положения статьи 443 ГПК Российской Федерации нарушают конституционные права заявителя, перечисленные в жалобе, в указанном им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Короля Александра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