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261428-П/2017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января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Цубаренко Владимира Альбертовича на нарушение его конституционных прав частью 1 статьи 286, пунктом 12 части 2 статьи 289 и статьей 29111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В.А.Цубаренко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заявителем часть 1 статьи 286 и пункт 12 части 2 статьи 289 АПК Российской Федерации прямо обязывают арбитражный суд кассационной инстанции проверять законность решений, постановлений, принятых арбитражным судом первой и апелляционной инстанций, устанавливая правильность применения норм материального права и норм процессуального права при рассмотрении дела и принятии обжалуемого судебного акта и исходя из доводов, содержащихся в кассационной жалобе и 3 возражениях относительно жалобы, и указывать в своем постановлении законы и иные нормативные правовые акты, которыми он руководствовался при принятии постановления, мотивы принятого постановления, мотивы, по которым суд не применил законы и иные нормативные правовые акты, на которые ссылались лица, участвующие в деле. Данные законоположения, равно как и статья 29111 АПК Российской Федерации, устанавливающая в качестве оснований для отмены или изменения Судебной коллегией Верховного Суда Российской Федерации судебных актов в порядке кассационного производства существенные нарушения норм материального права и (или) норм процессуального права, которые повлияли на исход дела и без устранения которых невозможны восстановление и защита нарушенных прав, свобод, законных интересов в сфере предпринимательской и иной экономической деятельности, а также защита охраняемых законом публичных интересов, какой-либо неопределенности не содержат, являются процессуальной гарантией правильного рассмотрения и разрешения арбитражными судами гражданских дел, направлены на исправление в кассационном порядке возможной ошибки, допущенной нижестоящими арбитражными судами, не предполагают их произвольного применения арбитражными судами кассационной инстанции, Верховным Судом Российской Федерации, а потому не могут расцениваться как нарушающие конституционные права заявителя, перечисленные в жалобе.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Цубаренко Владимира Альбертовича, поскольку она не отвечает требованиям 4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