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264718-П/2016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Евгения Анатольевича на нарушение его конституционных прав частью четвертой статьи 7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Е.А.Казанцева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40110 УПК Российской Федерации прямо предписывает,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 помимо прочего содержать мотивы, по которым отказано в такой передаче (пункт 5). Аналогичное положение закреплено и в пункте 13 постановления Пленума Верховного Суда Российской Федерации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инстанции». При этом,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