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254890-П/2016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Подъячева Александра Александровича на нарушение его конституционных прав статьями 40114, 40115, 413, 417 и 418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А.А.Подъячева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областного суда от 24 июня 2015 года гражданину А.А.Подъячеву, являвшемуся защитником в деле его ныне покойного сына, отказано в пересмотре постановления прокурора от 9 ноября 2004 года о прекращении производства по данному уголовному делу, возбужденного ввиду вновь открывшихся обстоятельств. С таким судебным решением согласились судья Верховного Суда Российской Федерации и заместитель Председателя данного Суда, изучавшие кассационные жалобы А.А.Подъячева (постановление от 6 августа 2015 года и письмо от 1 декабря 2015 года соответственно).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законоположения определяют круг решений суда кассационной инстанции, основания отмены или изменения судебного решения при рассмотрении уголовного дела в кассационном порядке, а также основания возобновления производства по уголовному делу ввиду новых или вновь открывшихся обстоятельств, порядок разрешения судом вопроса о возобновлении производства по уголовному делу и содержание решения суда по заключению прокурора, неопределенности не содержат, направлены на обеспечение прав участников уголовного судопроизводства, а потому не могут расцениваться как нарушающие права заявителя в указанном им аспекте. Как следует из содержания жалобы, настаивая на проверке конституционности норм уголовно-процессуального закона, А.А.Подъячев 3 указывает на процессуальные нарушения, допущенные в ходе производства по уголовному делу его сына, и на необоснованные отказы судов и органов прокуратуры в возобновлении производства по данному уголовному делу с целью устранения нарушений. Тем самым, по существу, заявитель предлагает Конституционному Суду Российской Федерации оценить не нормы закона, а правильность их применения в конкретном деле,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К тому же в нарушение части второй статьи 96 Федерального конституционного закона «О Конституционном Суде Российской Федерации» заявителем не представлены материалы, подтверждающие применение судом в его деле положений статей 40114 и 40115 УПК Российской Федерации, поскольку судом кассационной инстанции какого- либо решения по существу его жалоб не принималось. Таким образом, жалоба А.А.Подъячева,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Подъячева Александра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