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411471-П/2019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Чистякова Василия Юрьевича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В.Ю.Чистякова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гражданину В.Ю.Чистякову было отказано в принятии к рассмотрению поданной в порядке статьи 125 «Судебный порядок рассмотрения жалоб» УПК Российской Федерации жалобы на отказ в возбуждении уголовного дела в отношении неопределенных лиц по признакам преступления, предусмотренного статьей 1281 «Клевета» УК Российской Федерации. Отказывая в передаче для рассмотрения в судебном заседании суда кассационной инстанции кассационной жалобы заявителя на это судебное решение, судья Верховного Суда Российской Федерации отметил, что 2 В.Ю.Чистяков, формально расценивая себя в качестве потерпевшего от преступления, фактически обжаловал отказ органов прокуратуры в восстановлении утраченного уголовного дела (материалов проверки), по которому в его отношении осуществлялось уголовное преследование. В.Ю.Чистяков просит признать не соответствующей статьям 2, 17–19, 46, 47, 49 и 53 Конституции Российской Федерации статью 125 УПК Российской Федерации в той мере, в какой, с его точки зрения, эта норма по смыслу, придаваемому ей в системе правового регулирования сложившейся правоприменительной практикой, лишает граждан права па полноценную судебную защиту. Кроме того, заявитель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Чистякова Василия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