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289668-П/2017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Перова Дмитрия Владимировича на нарушение его конституционных прав пунктом 4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Д.В.Перова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Закрепление в статье 392 ГПК Российской Федерации оснований для пересмотра по вновь открывшимся обстоятельствам или новым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и само по себе не может расцениваться как нарушение конституционного права на судебную защиту. Установление же того, могли ли обстоятельства, на которые ссылался заявитель, рассматриваться в качестве оснований для пересмотра принятого по делу с его участием решения суда, учитывая, что суд при отказе в удовлетворении соответствующего заявления Д.В.Перова указал на факт исполнения оспариваемого им решения суда, относится к полномочиям судов общей юрисдикции и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Перова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