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405462-П/2019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Сергея Владимировича на нарушение его конституционных прав пунктом 1 статьи 302 Гражданского кодекса Российской Федерации и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С.В.Полякова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С.В.Поляков оспаривает конституционность примененных в деле с его участием следующих законоположений: пункта 1 статьи 302 ГК Российской Федерации, в соответствии с которым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воли; 2 пункта 3 части четвертой статьи 392 ГПК Российской Федерации, согласно которому к числу новых обстоятельств, влекущих пересмотр вступившего в законную силу судебного постановления, относится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вынесения последних судебных постановлений по делу с участием С.В.Полякова, в котором судом применялся пункт 1 статьи 302 ГК Российской Федерации, прошло более одного года, а потому жалоба заявителя в этой части не может быть признана допустимой в силу 3 требований статьи 97 Федерального конституционного закона «О Конституционном Суде Российской Федерации».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Сергея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