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289012-П/2017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Дейкун Светланы Степановны на нарушение ее конституционных прав частями 2 и 3 статьи 4 Федерального конституционного закона «О судебной системе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вопрос о возможности принятия жалобы гражданки С.С.Дейкун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Ранее С.С.Дейкун обращалась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Дейкун Светланы Степановны,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