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329399-П/2018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Минасяна Давида Рафиковича на нарушение его конституционных прав пунктом 1 статьи 1, статьей 33 Федерального закона «Об ипотеке (залоге недвижимости)» и частью второй статьи 13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Д.Р.Минасяна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 были отменены решение и дополнительное решение суда общей юрисдикции, обращено взыскание на заложенное имущество, с ответчиков в пользу гражданина Д.Р.Минасяна и гражданина М. взысканы денежные средства. В передаче кассационных жалоб на данное апелляционное определение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Минасяна Давида Рафиковича,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