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Юрия Александровича на нарушение его конституционных прав пунктом 5 части 1 статьи 150 и статьей 282 Арбитражного процессуального кодекса Российской Федерации, а также абзацем четвертым пункта 3 статьи 149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Ю.А.Попова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абзацем четвертым пункта 3 статьи 149 Федерального закона «О несостоятельности (банкротстве)» обжалование определения арбитражного суда о завершении конкурсного производства приостанавливает исполнение этого определения. Таким образом, вопреки содержащемуся в жалобе утверждению, указанное законоположение прямо предусматривает обязательность 3 приостановления исполнения определения суда о завершении конкурсного производства и препятствует тем самым внесению соответствующей записи в Единый государственный реестр юридических лиц до рассмотрения арбитражным судом жалобы лица, считающего свои права и законные интересы нарушенными указанным определением суда. Таким образом, положения статьи 149 Федерального закона «О несостоятельности (банкротстве)» во взаимосвязи с оспариваемыми положениями статей 150 и 282 АПК Российской Федерации не могут расцениваться как нарушающие конституционные права заявителя в указанном им аспекте. Проверка же правильности применения норм процессуального права арбитражным судом при рассмотрении кассационной жалобы кредитора на определение суда о завершении конкурсного производства в отношении должника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