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Смыкова Михаила Алексеевича на нарушение его конституционных прав статьями 38915, 38917 и 38922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М.А.Смыкова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от 6 декабря 2018 года, оснований не согласиться с которым не усмотрели судьи областного суда и Верховного Суда Российской Федерации (постановления об отказе в передаче жалоб для рассмотрения в судебном заседании суда кассационной инстанции от 15 января 2019 года и от 25 апреля 2019 года соответственно), постановление суда первой инстанции об избрании гражданину М.А.Смыкову меры пресечения в виде заключения под стражу частично изменено: из описательно-мотивировочной части исключено указание о совершении М.А.Смыковым преступлений; при 2 этом разъяснено, что данное изменение не влияет на правильность принятого судом решения и не влечет оснований для его отмены. В этой связи М.А.Смыков просит признать противоречащими статьям 18, 46 и 49 Конституции Российской Федерации статьи 38915 «Основания отмены или изменения судебного решения в апелляционном порядке», 38917 «Существенные нарушения уголовно-процессуального закона» и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УПК Российской Федерации, как позволяющие, по его утверждению, суду апелляционной инстанции самостоятельно устранять допущенное судом первой инстанции нарушение презумпции невиновности путем исключения фрагмента из текста оспариваемого решения, не признавая такое нарушение уголовно- процессуального закона в качестве существенного и являющегося основанием для отмены судебного решения с направлением дела на новое рассмотрение в ином составе суда.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Смыкова Михаила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