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469078-П/2020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Вульф Татьяны Геннадьевны на нарушение ее конституционных прав частью 11 статьи 12.14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Т.Г.Вульф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Т.Г.Вульф оспаривает конституционность части 11 статьи 12.14 КоАП Российской Федерации, в соответствии с которой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влечет предупреждение или наложение административного штрафа в размере пятисот рублей. 2 Как следует из представленных материалов, при управлении транспортным средством заявительница, совершая поворот налево и не заняв крайнего левого положения на проезжей части, предназначенной для движения в данном направлении, допустила столкновение с другим транспортным средством. Постановлением уполномоченного должностного лица, оставленным без изменения судами, заявительница была признана виновной в совершении административного правонарушения, предусмотренного частью 11 статьи 12.14 КоАП Российской Федерации, и ей было назначено административное наказание в виде административного штрафа в размере пятисот рублей. Как указал суд, доводы заявительницы об отсутствии разметки на дороге и движении в темное время суток не влекут отмену постановления; разрешение вопроса о том, чьи действия привели к столкновению автомобилей, не относится к компетенции судьи, рассматривающего дело об административном правонарушении. По мнению заявительницы, оспариваемое законоположение содержит неопределенность, позволяющую произвольно привлекать граждан к административной ответственности, а потому противоречит статьям 19 (части 1 и 2), 46 и 49 (часть 3) Конституции Российской Федерации. Также заявительница просит отменить правоприменительные решения по ее конкретному делу.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 196-ФЗ «О безопасности дорожного движения» и утвержденными постановлением Совета Министров – Правительства Российской Федерации от 23 октября 1993 года № 1090 Правилами дорожного движения Российской Федерации, в соответствии с которыми перед поворотом направо, налево или разворотом водитель обязан заблаговременно занять соответствующее крайнее положение на проезжей 3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 (пункт 8.5 Правил дорожного движения Российской Федерации). Следовательно, введение законодателем административной ответственности за нарушение данных правил направлено на обеспечение безопасности дорожного движения, осуществление борьбы с правонарушениями в области дорожного движения адекватными средствами, охрану прав и свобод граждан, а потому оспариваемая заявительницей часть 11 статьи 12.14 КоАП Российской Федерации не может рассматриваться как нарушающая ее конституционные права в указанном в жалобе аспекте. Установление же и исследование фактических обстоятельств конкретного дела заявительницы, в том числе связанных с определением расположения ее транспортного средства на проезжей части, равно как и проверка обоснованности правоприменительных решений, принятых по ее конкретному делу,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Вульф Татьяны Геннадьевны,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