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350994-П/2018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1 части второй статьи 4018 и статьей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краевого суда от 24 июля 2017 года отказано в передаче кассационной жалобы гражданина Э.А.Гусейнова для рассмотрения в судебном заседании суда кассационной инстанции. При этом в качестве изучавшего поданное обращение во вводной части данного решения был указан один судья, а подписано оно другим судьей, в связи с чем дополнительным постановлением судьи краевого суда от 21 мая 2018 года решение уточнено в части состава суда.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