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239485-П/2016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Владимира Владимировича на нарушение его конституционных прав положениями статьи 51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В.В.Степанова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гражданина, организации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законами. Согласно положению части 1 статьи 51 АПК Российской Федерации третьи лица, не заявляющие самостоятельных требований относительно предмета спора, могут вступить в дело на стороне истца или ответчика до принятия судебного акта, которым заканчивается рассмотрение дела в первой инстанции арбитражного суда, если этот судебный акт может повлиять на их права или обязанности по отношению к одной из сторон. Соответственно, если суд приходит к выводу об отсутствии влияния судебного акта по 3 данному делу на права или обязанности лица, подавшего ходатайство о вступлении в дело в качестве третьего лица, не заявляющего самостоятельных требований относительно предмета спора, то он не усматривает и оснований для его вступления в дело или привлечения к участию в деле, поскольку права и законные интересы такого лица, не затрагиваемые принимаемым судебным актом, не нуждаются в судебной защите. Таким образом, часть 1 статьи 51 АПК Российской Федерации не может рассматриваться как нарушающая конституционные права заявителя, перечисленные в жалобе. Установление же того, могло ли повлиять принятие арбитражным судом судебного акта на права или обязанности заявителя по отношению к одной из сторон в его конкретном деле, осуществляется арбитражным судом исходя из фактических обстоятельств. Гарантией соблюдения процессуальных прав лиц в данном случае выступает возможность подачи частной жалобы на определение суда об отказе во вступлении в дело третьего лица, не заявляющего самостоятельных требований относительно предмета спора (часть 31 статьи 51 и часть 3 статьи 272 АПК Российской Федерации).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