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Сметанина Артема Владимировича на нарушение его конституционных прав частью первой статьи 40115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А.В.Сметанина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А.В.Сметанин, которому решением заместителя Председателя Верховного Суда Российской Федерации от 31 мая 2018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 ввиду отсутствия существенных нарушений закона, повлиявших на исход дела, просит признать не соответствующей статье 19 Конституции Российской Федерации часть первую статьи 40115 «Основания отмены или изменения судебного решения при рассмотрении уголовного дела в 2 кассационном порядке» УПК Российской Федерации, поскольку данная норма, по утверждению заявителя, в силу своей неопределенности позволяет произвольно расценивать нарушения его прав, допущенные в его деле, в качестве несущественных.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Сметанина Артема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