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343493-П/2018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Гусевой Галины Алексеевны на нарушение ее конституционных прав пунктом 1 статьи 558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Г.А.Гусевой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апелляционным определением суда апелляционной инстанции, было, в частности, отказано в удовлетворении требований гражданки Г.А.Гусевой о признании договора купли-продажи жилого помещения незаключенным и аннулировании регистрации права собственности на жилое помещение за покупателем. Суды указали, что Г.А.Гусева сохранила право пользования 2 жилым помещением при переходе права собственности на него по договору купли-продажи, несмотря на указание в договоре на отсутствие лиц, сохраняющих такое право. В передаче кассационных жалоб на данные судебные постановления для рассмотрения в судебном заседании судов кассационной инстанции, включая Верховный Суд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558 ГК Российской Федерации, учитывающий специфику имущественных отношений в жилищной сфере, направлен на обеспечение стабильности жилищных и имущественных отношений, а также на защиту законных интересов покупателя жилого помещения и лиц, сохраняющих право пользования этим помещением (Постановление 3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Гусевой Галины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