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515114-П/2021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Алексея Алексеевича на нарушение его конституционных прав положением части 3 статьи 23.1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А.А.Попов оспаривает конституционность положения части 3 статьи 23.1 КоАП Российской Федерации, в соответствии с которым дела об административных правонарушениях, которые указаны в частях 1 и 2 данной статьи и производство по которым осуществляется в форме административного расследования, рассматриваются судьями районных судов. Как следует из представленных материалов, постановлением мирового судьи от 10 марта 2020 года, оставленным без изменения вышестоящими судами, А.А.Попов признан виновным в совершении административного правонарушения, предусмотренного частью 1 статьи 12.26 «Невыполнение 2 водителем транспортного средства требования о прохождении медицинского освидетельствования на состояние опьянения» КоАП Российской Федерации. Заявитель полагает, что по его делу требовалось проведение административного расследования и потому оно подлежало рассмотрению судьей районного суда, а не мировым судьей. Исходя из этого, он просит проверить конституционность оспариваемого законоположения, как позволяющего, по его мнению, рассматривать дело об административном правонарушении вопреки установленным правилам подсудности.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