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353273-П/2018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Алексея Анатольевича на нарушение его конституционных прав пунктом 1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юрисдикции, оставленным без изменения судом апелляционной инстанции, в порядке, установленном статьей 135 УПК Российской Федерации, были частично удовлетворены требования гражданина А.А.Васильева о возмещении сумм, уплаченных им за оказание юридической помощи защитникам.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1070 ГК Российской Федерации, устанавливающий дополнительные гражданско-правовые гарантии защиты прав граждан и юридических лиц от незаконных действий органов дознания, предварительного следствия, прокуратуры и суда, рассматриваемый в системной связи с пунктом 1 статьи 1064 данного Кодекса, не 3 препятствует возмещению в полном объеме вреда, причиненного незаконными действиями (бездействием) государственных органов либо их должностных лиц, при наличии общих и специальных условий, необходимых для наступления деликтной ответственности данного вида (определения Конституционного Суда Российской Федерации от 4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