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310655-П/2017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Соловьева Петра Андреевича на нарушение его конституционных прав абзацем четвертым пункта 21 статьи 138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П.А.Соловьева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АО «КАРНЕОЛ» и оставленным без изменения постановлением суда апелляционной инстанции, было отказано в удовлетворении заявления граждан П.А.Соловьева и П. – конкурсных кредиторов указанного акционерного общества о признании незаконными действий конкурсного управляющего должника по заключению с банком соглашения о передаче предмета залога конкурсному кредитору по обязательствам, обеспеченным залогом, и о передаче предмета залога банку; отказано в признании недействительными указанного соглашения о передаче 2 предмета залога и действий по передаче предмета залога банку. При этом суды исходили, в частности, из того, что ненадлежащее исполнение обязательств по сделке не повлекло ее недействительность, а права кредиторов, оспаривающих сделку, не могли быть нарушены, поскольку они ни при каких обстоятельствах не могли претендовать на денежные средства, перечисленные залоговым кредитором (банком).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Соловьева Петра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