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438725-П/2019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Лебедева Валентина Витальевича на нарушение его конституционных прав положениями пунктов 166 и 179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по требованию гражданина В.В.Лебедева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В.В.Лебедев ‒ индивидуальный предприниматель (потребитель электрической энергии), участвовавший в деле в качестве третьего лица, не заявляющего самостоятельных требований относительно предмета спора, в котором в пользу сетевой организации была взыскана задолженность за оказанные услуги по передаче электрической энергии ее потребителям, оспаривает конституционность следующих норм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(далее ‒ Основные положения): 2 абзацев десятого и двенадцатого пункта 166, предусматривающих, что в случае непредставления потребителем показаний расчетного прибора учета в установленные сроки и при отсутствии контрольного прибора учета объем потребления электрической энергии для 3-го и последующих расчетных периодов подряд, за которые не предоставлены показания расчетного прибора учета, определяется расчетным способом в соответствии с подпунктом «а» пункта 1 приложения № 3 к Основным положениям,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Основным положениям; абзаца первого пункта 179, в соответствии с которым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166 Основных положений для случая непредоставления показаний прибора учета в установленные сроки. По мнению заявителя, оспариваемые положения не соответствуют статьям 19 (часть 1), 34 (часть 1), 35 (часть 1) и 55 (части 2 и 3) Конституции Российской Федерации в той мере, в какой по смыслу, придаваемому им сложившейся правоприменительной практикой, они позволяют определять начало потребления электрической энергии с нарушением установленного порядка ее учета не с того момента, когда была выявлена неисправность прибора учета электрической энергии, а с даты последней контрольной проверки данного прибора, допуская тем самым при определении объема безучетного потребления энергии возможность не принимать во внимание период потребления электрической энергии третьим лицом, когда им осуществлялся учет фактического потребления электрической энергии.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Само по себе положение абзаца первого пункта 179 Основных положений не устанавливает порядок определения объема потребления электрической энергии (мощности) в случае нарушения порядка ее учета, является отсылочной нормой, применяемой в системной связи с абзацем десятым пункта 166 Основных положений, и не может рассматриваться как нарушающее конституционные права заявителя, перечисленные в жалобе. Содержащееся в абзаце десятом пункта 166 Основных положений правовое регулирование закрепляет для такого случая безучетного потребления электрической энергии, как непредставление потребителем показаний расчетного прибора учета в установленные действующим законодательством или договором сроки и при отсутствии контрольного прибора учета, порядок определения объема потребления электрической энергии (мощности) за тот расчетный период, за который не были предоставлены показания расчетного прибора учета, учитывающий, в частности, показания расчетного прибора учета за ближайший расчетный период. Данная норма не устанавливает порядок определения объема потребления электрической энергии для иных случаев безучетного потребления данной энергии, который может определяться в том числе расчетным способом, не учитывающим период, когда объем потребления электрической энергии мог определяться по показаниям приборов учета, и также не может расцениваться как нарушающая конституционные права заявителя в его конкретном деле в обозначенном в жалобе аспекте. Что же касается абзаца двенадцатого пункта 166 Основных положений, то представленными материалами не подтверждается его применение в конкретном деле с участием В.В.Лебедева, в связи с чем в этой части его жалоба не может рассматриваться как отвечающая критериям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Лебедева Валентина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