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450555-П/2019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Хохлова Леонида Владимировича на нарушение его конституционных прав пунктом 1 статьи 204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Л.В.Хохлова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Л.В.Хохлов, в деле с участием которого суд отклонил его заявление о пропуске истцом срока исковой давности по требованию об обращении взыскания на предмет залога и указал, что истцом осуществлялась судебная защита нарушенного права с даты вынесения решения третейского суда, которым это требование было удовлетворено, до даты вступления в законную силу определения суда о его отмене, оспаривает конституционность пункта 1 статьи 204 ГК Российской Федерации, согласно которому cрок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 2 По мнению заявителя, оспариваемая норма противоречит статьям 1 (часть 1), 2, 4 (часть 2), 15, 17–19, 46 (части 1 и 2), 52 и 118 (часть 1) Конституции Российской Федерации, поскольку она позволяет при определении периода течения срока исковой давности учитывать предъявление в третейский суд иска к гражданину, который не давал согласия на разрешение дела этим судом, и препятствует заявлению таким гражданином о пропуске истцом срока исковой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Хохлова Леонида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