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260825-П/2017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Хайруллина Шамиля Рамиловича на нарушение его конституционных прав пунктом 13 статьи 397 Уголовно- процессуального кодекса Российской Федерации и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Ш.Р.Хайруллина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Ш.Р.Хайруллин, осужденный за совершение преступлений приговором от 19 ноября 2010 года, обратился в суд в порядке пункта 13 статьи 397 УПК Российской Федерации с ходатайством о приведении приговора в соответствие с новым уголовным законом, под которым он понимал часть первую статьи 62 УК Российской Федерации в редакции Федерального закона от 29 июня 2009 года № 141-ФЗ, указывая, что суд при вынесении приговора не учел данное положение и фактически назначил наказание без учета обстоятельств, его смягчающих. Вступившим в 2 законную силу постановлением судьи от 18 декабря 2015 года заявителю было отказано в принятии к рассмотрению указанного ходатайства со ссылкой на то, что приговор был вынесен после вступления в силу соответствующих изменений и эти изменения были учтены судом.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Хайруллина Шамиля Рамиловича,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