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Тымченко Эдуарда Анатольевича на нарушение его конституционных прав частью 1 статьи 169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Э.А.Тымченко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Э.А.Тымченко оспаривает конституционность части 1 статьи 169 Жилищного кодекса Российской Федерации, а фактически – положения данной части, в соответствии с которым собственники помещений в многоквартирном доме обязаны уплачивать ежемесячные взносы на капитальный ремонт общего имущества в многоквартирном доме. По мнению заявителя, оспариваемое законоположение не соответствует статье 55 (часть 2) Конституции Российской Федерации, поскольку предусматривает уплату ежемесячных взносов на капитальный ремонт общего имущества в многоквартирном доме лицами преклонного возраста и до проведения капитального ремонта такого дома.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12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Тымченко Эдуарда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