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510794-П/2020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Романа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Р.А.Козлова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14 августа 2020 года возвращена без рассмотрения как повторная очередная кассационная жалоба гражданина Р.А.Козлова о пересмотре вынесенных в 2014 году судебных решений с разъяснением, что ранее доводы заявителя о незаконности этих решений уже выступали предметом проверки судьи и заместителя Председателя Верховного Суда Российской Федерации. В этой связи Р.А.Козлов просит признать не соответствующей статьям 18, 46 и 55 (часть 2) Конституции Российской Федерации, а также Международному пакту о гражданских и политических правах статью 40117 2 «Недопустимость внесения повторных кассационных жалобы, представления» УПК Российской Федерации, утверждая, что данная норма в силу своей неопределенности позволила судье суда кассационной инстанции неправомерно и без учета разъяснений, содержащихся в постановлении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инстанции», возвратить без рассмотрения поданную кассационную жалобу.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