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405179-П/2019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Бородина Юрия Андреевича на нарушение его конституционных прав частью второй статьи 265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Ю.А.Бородина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Ю.А.Бородин обратился с кассационными жалобами в адрес Верховного Суда Российской Федерации, утверждая наряду с прочим, что суд первой инстанции назначил судебное заседание по его делу до истечения 7 суток со дня вручения ему копии обвинительного заключения в нарушение требования части второй статьи 265 УПК Российской Федерации. В передаче данных обращений для рассмотрения в судебном заседании суда кассационной инстанции отказано постановлением судьи Верховного Суда Российской Федерации от 28 марта 2018 года и решением заместителя 2 Председателя того же Суда от 15 июня 2018 года ввиду отсутствия существенных нарушений закона, повлиявших на исход дела, со ссылкой на то, что копия обвинительного заключения была вручена заявителю под расписку, в ходе судебного разбирательства в суде первой инстанции он не просил об отложении судебного заседания и предоставлении ему времени для подготовки к защите, против начала рассмотрения дела не возражал. В этой связи Ю.А.Бородин просит признать не соответствующей статьям 4 (часть 2), 45 (часть 2), 50 (часть 2), 52 и 125 (часть 4) Конституции Российской Федерации часть вторую статьи 265 «Установление личности подсудимого и своевременности вручения ему копии обвинительного заключения или обвинительного акта» УПК Российской Федерации, как позволившую, по его мнению, суду первой инстанции в нарушение его права на защиту начать судебное разбирательство по его уголовному делу до истечения 7 суток со дня вручения ему копии обвинительного заключения.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265 УПК Российской Федерации прямо закрепляет, что председательствующий, открыв судебное заседание и установив личность подсудимого, выясняет, вручена ли ему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 Данная норма направлена на защиту и обеспечение прав участников уголовного судопроизводства и какой-либо неопределенности, допускающей произвольное применение, не содержит. Кроме того, обвиняемый не лишен права ходатайствовать перед судом о дополнительном ознакомлении с материалами уголовного дела, если полагает, что предоставленного времени оказалось недостаточно. 3 Таким образом, оспариваемое законоположение не может расцениваться в качестве нарушающего права Ю.А.Бородина в обозначенном им аспекте. Разрешение же вопроса об обоснованности решений правоприменительных органов предполагает оценку фактических обстоятельств конкретного дела заявителя, что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Бородина Юрия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