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323992-П/2018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Городничева Бориса Александровича на нарушение его конституционных прав статьей 209, пунктом 4 статьи 292 Гражданского кодекса Российской Федерации, частью 1 статьи 31 Жилищного кодекса Российской Федерации и статьей 148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Б.А.Городничева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требований гражданина Б.А.Городничева о признании незаконным распоряжения органа опеки и попечительства, которым за несовершеннолетним подопечным Б.А.Городничева сохранено право 2 пользования принадлежащим на праве собственности заявителю жилым помещением. При этом суды исходили из того, что ранее на основании вступившего в законную силу решения суда несовершеннолетний подопечный Б.А.Городничева признан членом семьи последнего и, соответственно, для отчуждения принадлежащего истцу жилого помещения, в котором проживает его подопечный, требуется согласие органа опеки и попечительства.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209 ГК Российской Федерации, конкретизирующая гарантии, предусмотренные статьей 35 (части 1 и 2) Конституции Российской Федерации, пункт 4 статьи 292 данного Кодекса, закрепляющий правовые гарантии для лиц, находящихся под опекой и попечительством, и детей, оставшихся без попечения родителей (Постановление Конституционного Суда Российской Федерации от 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Городничева Бориса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