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411490-П/2019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Владимира Леонидовича на нарушение его конституционных прав частью первой статьи 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В.Л.Филиппова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гражданину В.Л.Филиппову, привлеченному к уголовной ответственности, отказано в удовлетворении поданных в порядке статьи 125 УПК Российской Федерации жалоб на действия и бездействие следователя и руководителя следственного органа, выразившиеся в том числе в предъявлении для ознакомления по окончании предварительного следствия материалов уголовного дела, оформленных ненадлежащим образом – без составления внутренней описи документов и при отсутствии листа-заверителя каждого тома. При этом суд отметил, что Уголовно-процессуальный кодекс Российской Федерации не регулирует 2 вопросы, связанные с составлением описи и оформлением листа-заверителя, само же по себе предъявление обвиняемому и его защитнику материалов дела для ознакомления без выполнения указанных требований, но в подшитом и пронумерованном виде (как того требует статья 217 данного Кодекса) не ограничивает право обвиняемого на доступ к правосудию, а доводы о возможном изменении материалов дела после ознакомления с ними основаны на предположениях. По мнению В.Л.Филиппова, часть первая статьи 217 «Ознакомление обвиняемого и его защитника с материалами уголовного дела» УПК Российской Федерации не соответствует статьям 17 (части 1 и 2), 18 и 24 (часть 2) Конституции Российской Федерации, поскольку позволяет следователю предъявлять обвиняемому и его защитнику для ознакомления материалы уголовного дела без внутренней описи и листа-заверителя каждого тома, что дает возможность произвольно изымать документы из материалов дела и заменять 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217 УПК Российской Федерации содержит адресованное следователю требование предъявить обвиняемому и его защитнику подшитые и пронумерованные материалы уголовного дела. При этом в силу положений частей первой и второй статьи 219 данного Кодекса в ходе ознакомления обвиняемого и его защитника с уголовным делом не исключается дополнение дела новыми материалами (при наличии соответствующего ходатайства участника процесса и последующем уведомлении обвиняемого и его защитника об окончании производства дополнительных следственных действий, а также при предоставлении им возможности ознакомиться с полученными материалами). Соответственно, оспариваемое законоположение не предполагает произвольного дополнения материалов уголовного дела и ознакомления обвиняемого и его защитника с материалами дела в неполном объеме (определения Конституционного Суда 3 Российской Федерации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Владимира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