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470530-П/2020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Лимоновой Екатерины Анатольевны на нарушение ее конституционных прав пунктом 2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Е.А.Лимоновой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Е.А.Лимонова оспаривает конституционность пункта 2 части четвертой статьи 392 ГПК Российской Федерации, в соответствии с которым к числу новых обстоятельств, являющихся основаниями для пересмотра вступивших в законную силу судебных постановлений, относится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 Как следует из представленных материалов, заочным решением суда удовлетворены требования банка о взыскании с заявительницы суммы 2 задолженности по кредитному договору, обращении взыскания на квартиру, являвшуюся предметом ипотеки, путем ее продажи с публичных торгов; данное решение исполнено. Определением суда апелляционной инстанции названное заочное решение отменено в связи с тем, что не было подписано судьей, по делу принято новое решение об удовлетворении требований банка, содержащее указание о том, что оно не подлежит исполнению в связи с состоявшимся ранее фактическим исполнением. Решением суда, принятым по иску Е.А.Лимоновой, результаты публичных торгов, проведенных в рамках исполнительного производства по обращению взыскания на ее квартиру, и заключенный в соответствии с ними договор купли-продажи были признаны недействительными; дополнительным решением того же суда квартира возвращена в собственность заявительницы, восстановлена запись об ипотеке квартиры в пользу банка; банк осуществил возврат денежных средств, полученных от продажи квартиры, задолженность Е.А.Лимоновой по кредитному договору восстановлена. Это послужило основанием для удовлетворения судом апелляционной инстанции заявления банка о пересмотре определения этого суда по новым обстоятельствам; по результатам нового рассмотрения дела в суде апелляционной инстанции требования банка о взыскании задолженности по кредитному договору и обращении взыскания на квартиру удовлетворены. По мнению заявительницы, оспариваемое законоположение не соответствует статьям 19 (часть 1) и 123 (часть 3) Конституции Российской Федерации в той части, в какой оно по смыслу, придаваемому ему правоприменительной практикой, допускает возможность пересмотра по новым обстоятельствам вступившего в законную силу судебного постановления в связи с признанием сделки недействительной в тех случаях, когда такая сделка признана недействительной по вине лица, которое обратилось в суд с заявлением о пересмотре.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Лимоновой Екатерины Анатольевны,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