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397012-П/2019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Лялина Владимира Юрьевича на нарушение его конституционных прав частями 1, 2 и 3 статьи 26.2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В.Ю.Лялина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В.Ю.Лялин оспаривает конституционность частей 1, 2 и 3 статьи 26.2 «Доказательства» КоАП Российской Федерации. Как следует из представленных материалов, вступившим в законную силу постановлением мирового судьи заявитель признан виновным в совершении административного правонарушения, выразившегося в управлении транспортным средством в состоянии опьянения (часть 1 статьи 12.8 КоАП Российской Федерации), и ему назначено административное наказание в виде административного штрафа в размере тридцати тысяч 2 рублей с лишением права управления транспортными средствами на срок один год семь месяцев. Как указал мировой судья, вина заявителя в совершении указанного административного правонарушения среди прочего подтверждается и определением другого мирового судьи, в котором отражены показания двух свидетелей (врача, проводившего медицинское освидетельствование, и должностного лица, составившего протокол) о том, что по результатам медицинского освидетельствования был установлен факт нахождения заявителя в состоянии опьянения. По мнению заявителя, оспариваемые нормы допускают произвольное применение, так как позволяют в качестве доказательства по делу об административном правонарушении использовать определение мирового судьи, а потому противоречат статьям 14 (часть 1), 19 (часть 1), 50 (часть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статьи 26.2 КоАП Российской Федерации предусматривают,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(часть 1);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(часть 2); не 3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 (часть 3). В силу требований статьи 26.11 указанного Кодекса судья, осуществляющий производство по делу об административном правонарушении, оценивает все представленные доказательства в их совокупности, притом что ни одно из них не имеет заранее установленной силы. Такое регулирование, направленное на обеспечение правильного разрешения дела об административном правонарушении, не предполагает возможности произвольного применения и не препятствует судье принять в качестве доказательства любые фактические данные, имеющие отношение к делу об административном правонарушении, подтвержденные любыми документами, в том числе определением мирового судьи, за исключением тех данных, которые получены с нарушением закона. Таким образом, оспариваемые нормы не могут нарушать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Лялина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