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249630-П/2016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Гумерова Андрея Владимировича на нарушение его конституционных прав статьей 316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А.В.Гумерова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316 Кодекса административного судопроизводства Российской Федерации, закрепляющие полномочия суда апелляционной инстанции при рассмотрении частной жалобы, представления прокурора, в частности позволяющие суду оставить определение суда первой инстанции без изменения, жалобу, представление прокурора без удовлетворения либо отменить определение суда полностью или в части и разрешить вопрос по существу, действуя в системной связи с другими положениями этого же Кодекса, в том числе закрепленными в его статьях 3, 9, 199 и главой 34 в целом, какой-либо неопределенности не содержат, направлены на достижение задач административного судопроизводства, которыми являются правильное и своевременное рассмотрение и разрешение административных дел на основе принципа состязательности и равноправия сторон, на исправление в апелляционном порядке возможных судебных ошибок в актах судов первой инстанции, а потому не могут расцениваться как нарушающие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Гумерова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