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254901-П/2016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О.Е.Демина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15 статьи 397 УПК Российской Федерации относит к числу вопросов, разрешаемых судом на стадии исполнения приговора, вопрос о разъяснении сомнений и неясностей, возникающих при исполнении приговора.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каждый приговор по делу должен содержать в себе ответы на все вопросы, которые подлежат разрешению при его постановлении согласно статье 299 УПК Российской Федерации и которые должны быть решены и изложены так, чтобы не возникало затруднений при исполнении приговора; исходя из этого и с учетом положений пункта 15 статьи 397 УПК Российской Федерации суды вправе в порядке, предусмотренном статьей 399 данного Кодекса, разрешить вопросы, которые не затрагивают существо приговора и не влекут ухудшение положения осужденного (пункт 22) (определения Конституционного Суда 3 Российской Федерации от 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