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236513-П/2016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Прохоренко Артема Александровича на нарушение его конституционных прав статьями 4124 и 4125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А.А.Прохоренко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в адрес Верховного Суда Российской Федерации защитником гражданина А.А.Прохоренко надзорная жалоба об оспаривании вступившего в законную силу приговора суда города федерального значения и последующих судебных решений была возвращена письмом судьи от 23 апреля 2015 года без рассмотрения, поскольку ранее надзорные жалобы осужденного уже неоднократно рассматривались в Верховном Суде Российской Федерации, по результатам чего были вынесены постановление судьи от 28 декабря 2012 года и решение заместителя Председателя Верховного Суда Российской Федерации от 9 апреля 2013 года об отказе в их удовлетворении.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Прохоренко Артема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