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Шелеста Камила Геннадьевича на нарушение его конституционных прав статьей 96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К.Г.Шелеста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К.Г.Шелест оспаривает конституционность статьи 96 Федерального конституционного закона от 21 июля 1994 года № 1-ФКЗ «О Конституционном Суде Российской Федерации», устанавливающей, что правом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Шелеста Камила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