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261906-П/2017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Каратыгина Олега Леонидовича на нарушение его конституционных прав статьей 443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О.Л.Каратыгина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Положения статьи 443 ГПК Российской Федерации, устраняющие последствия вынесения судом неправильного судебного решения и закрепляющие обязанность суда первой инстанции рассмотреть вопрос о повороте исполнения решения суда в случае подачи ответчиком соответствующего заявления, направлены на установление дополнительных гарантий защиты прав стороны по делу вследствие предъявления к нему необоснованного требования. Соответственно, положения статьи 443 ГПК Российской Федерации не могут расцениваться как нарушающие конституционные права заявителя, перечисленные в жалобе,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Каратыгина Олега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