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Касьяновой Натальи Тимофеевны на нарушение ее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Н.Т.Касьяновой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30 марта 2015 года и оставившим его без изменения решением заместителя Председателя этого Суда от 4 августа 2015 года отказано в передаче для рассмотрения в судебном заседании суда кассационной инстанции жалобы гражданки Н.Т.Касьяновой о пересмотре вынесенных в ее отношении приговора районного суда и апелляционного определения. Продолжая оспаривать указанные решения, Н.Т.Касьянова, с ее слов, обратилась с надзорной жалобой в адрес Президиума Верховного Суда Российской Федерации, однако письмом судьи этого Суда жалоба была расценена как 2 очередная кассационная и потому возвращена без рассмотрения со ссылкой на статью 40117 ««Недопустимость внесения повторных или новых кассационных жалобы, представления»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не перечисленных в статье 4121 УПК Российской Федерации вступивших в законную силу судебных решений (включая приговор районного суда и последующие) осуществляется в рамках регламентированного его главой 471 производства в кассационной инстанции (часть вторая статьи 4013), недопустимость внесения повторных или новых кассационных жалоб в которую, установленная статьей 40117 УПК Российской Федерации,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Касьяновой Натальи Тимофеевны,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