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380536-П/2018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Таджикистан Касимова Кодиржона Исмоиловича на нарушение его конституционных прав частями первой и второй статьи 60, статьей 244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Республики Таджикистан К.И.Касимова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июня 2018 года гражданину Республики Таджикистан К.И.Касимову отказано в передаче для рассмотрения в судебном заседании суда надзорной инстанции жалобы о пересмотре вынесенных в его отношении судебных решений ввиду отсутствия существенных нарушений закона, повлиявших на исход дела. В связи с этим К.И.Касимов просит признать не соответствующими статьям 15 (часть 4), 19 (часть 1), 50 (часть 2) и 123 (часть 2 3) Конституции Российской Федерации, а также статьям 6 и 13 Конвенции о защите прав человека и основных свобод части первую и вторую статьи 60 «Понятой» и статью 244 «Равенство прав сторон» УПК Российской Федерации. По утверждению заявителя, данные нормы нарушают его права, поскольку позволили в его уголовном деле провести с нарушениями закона как обыск в жилище (притом с участием заинтересованных в исходе дела понятых), так и судебное следствие, осуществлявшееся, с его слов, с обвинительным уклоном.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60 УПК Российской Федерации определяет, что понятым является не заинтересованное в исходе уголовного дела лицо, привлекаемое дознавателем, следователем для удостоверения факта производства следственного действия, а также содержания, хода и результатов следственного действия (часть первая), и прямо устанавливает, кто не может быть понятым (часть вторая). В соответствии же со статьей 244 УПК Российской Федерации в судебном заседании стороны обвинения и защиты пользуются равными правами на заявление отводов и ходатайств, представление доказательств, участие в их исследовании, выступление в судебных прениях, представление суду письменных формулировок по вопросам, указанным в пунктах 1–6 части первой статьи 299 данного Кодекса, на рассмотрение иных вопросов, возникающих в ходе судебного разбирательства. Приведенные нормы направлены на защиту прав и законных интересов участников уголовного процесса, на реализацию конституционных принципов состязательности и равноправия сторон в уголовном судопроизводстве и не только не нарушают права граждан, но и, напротив, создают необходимые гарантии для обеспечения интересов личности и правосудия при производстве по уголовным делам. 3 Как следует из приведенных К.И.Касимовым доводов и заявленных им требований, он, по существу, предлагает Конституционному Суду Российской Федерации оценить не сами оспариваемые нормы, а правомерность действий и решений правоприменителей при производстве по уголовному делу с учетом конкретных обстоятельств, что не относится к компетенции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Таджикистан Касимова Кодиржона Исмоиловича,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