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464355-П/2020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Плетменцева Евгения Викторовича на нарушение его конституционных прав статьями 133, 143, 144 и 154 Уголовно- процессуального кодекса РСФСР, частями первой и второй статьи 162, статьями 171 и 175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Е.В.Плетменцева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Е.В.Плетменцев утверждает, что статьи 133 «Срок предварительного следствия», 143 «Привлечение в качестве обвиняемого», 144 «Постановление о привлечении в качестве обвиняемого» и 154 «Изменение и дополнение обвинения» УПК РСФСР, а также части первая и вторая статьи 162 «Срок предварительного следствия», статьи 171 «Порядок привлечения в качестве обвиняемого» и 175 «Изменение и дополнение обвинения. Частичное прекращение уголовного преследования» УПК 2 Российской Федерации по смыслу, который был придан им судами при производстве по возбужденным в отношении него уголовным делам, повлекли нарушение прав, гарантированных статьями 19 (части 1 и 2), 45, 46 (части 1 и 2) и 50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Плетменцева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