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490293-П/2020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«Каскад-Телеком» на нарушение конституционных прав и свобод пунктом 3 статьи 453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ЗАО «Каскад- Телеком»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ЗАО «Каскад-Телеком» оспаривает конституционность пункта 3 статьи 453 ГК Российской Федерации, согласно которому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 2 Как следует из представленных материалов, ЗАО «Каскад-Телеком» обязалось поставить и смонтировать элементы структурированной транспортной сети по договору с обществом, которое по контракту с головным исполнителем является исполнителем, участвующим в поставках продукции по государственному оборонному заказу. Исполнитель перечислил в пользу ЗАО «Каскад-Телеком» предварительную оплату по договору, при этом выплата оставшейся части цены договора в первоначальной его редакции была обусловлена выполнением заявителем своих договорных обязательств, а после внесения изменений в договор – также получением исполнителем денежных средств от головного исполнителя. Выполнив свои договорные обязательства и посчитав, что исполнитель больше года с момента внесения указанных изменений в договор неправомерно не выплачивает денежные средства, ЗАО «Каскад-Телеком» обратилось в суд с исковыми требованиями о взыскании оставшейся части цены договора и неустойки. Постановлением арбитражного суда апелляционной инстанции, изменившим решение арбитражного суда первой инстанции, в удовлетворении исковых требований отказано, поскольку из-за неполучения исполнителем денежных средств от головного исполнителя срок оплаты оставшейся части цены договора не наступил. По мнению заявителя, оспариваемая норма противоречит Конституции Российской Федерации, ее статьям 15 (часть 1), 19 (часть 1), 45 (часть 1) и 55 (части 1–3), поскольку по смыслу, придаваемому ей правоприменительной практикой, лишает кредитора права привлечь должника к ответственности за нарушение первоначально установленных сроков исполнения обязательства за период с начала допущенной должником просрочки до даты вступления в силу соглашения, которым стороны изменили срок и условия исполнения должником обязательства и который не содержит оговорки о применении его положений к отношениям, возникшим до его заключения.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статьи 453 ГК Российской Федерации, предусматривающий, в частности, что момент, с которого договорные обязательства считаются измененными в случае заключения сторонами соответствующего соглашения, может определяться в том числе характером изменений договора, направлен на обеспечение справедливого баланса интересов сторон договора и не может расцениваться как нарушающий указанные в жалобе конституционные права и свободы заявителя, в деле с участием которого суды указали, что соглашение об изменении условий договора о сроке исполнения должником обязательства по оплате оставшейся части цены договора было заключено спустя значительное время после наступления срока оплаты. Установление же и исследование фактических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«Каскад-Телеком»,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