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424961-П/2019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Жукова Михаила Сергеевича на нарушение его конституционных прав рядом норм Кодекса Российской Федерации об административных правонарушениях и положением пункта 14 постановления Пленума Верховного Суда Российской Федерации «О некоторых вопросах, возникающих у судов при применении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по требованию гражданина М.С.Жукова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М.С.Жуков оспаривает конституционность части 1 статьи 4.5 «Давность привлечения к административной ответственности», пункта 6 части 1 статьи 24.5 «Обстоятельства, исключающие производство по делу об административном правонарушении», пункта 6 части 1 статьи 29.10 «Постановление по делу об административном правонарушении», 2 главы 30 «Пересмотр постановлений и решений по делам об административных правонарушениях» КоАП Российской Федерации, а также положения пункта 14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Как следует из представленных материалов, постановлением должностного лица органа ГИБДД от 29 декабря 2017 года М.С.Жуков был признан виновным в совершении административного правонарушения, предусмотренного частью 4 статьи 12.16 «Несоблюдение требований, предписанных дорожными знаками или разметкой проезжей части дороги» КоАП Российской Федерации. Суды, включая Верховный Суд Российской Федерации, оставили данное постановление без изменения. Заявитель просит признать оспариваемые положения не соответствующими Конституции Российской Федерации, поскольку они, по его мнению, позволяют выносить незаконные решения.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Формально оспаривая конституционность положений Кодекса Российской Федерации об административных правонарушениях, М.С.Жуков указывает, что при рассмотрении его дела суды произвольно применили нормы законодательства об административных правонарушениях, приняли немотивированные решения, проигнорировали доводы, содержащиеся в жалобах заявителя и его защитника, не исследовали представленные доказательства, допустили существенные нарушения норм права, влекущие отмену вынесенных актов. Тем самым заявитель фактически выражает несогласие не с оспариваемым правовым регулированием, а с правоприменительными действиями и решениями, которые были совершены (приняты) в рамках производства по его делу об административном правонарушении. Между тем проверка их законности и обоснованности, как 3 связанная с исследованием фактических обстоятельств, не входит в компетенцию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Что же касается оспариваемого постановления Пленума Верховного Суда Российской Федерации, то оно как акт толкования закона не может выступать самостоятельным предметом проверки Конституционного Суда Российской Федерации, поскольку в силу статьи 125 (часть 4) Конституции Российской Федерации и пункта 3 части первой статьи 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Жукова Михаила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