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397028-П/2019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марта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Амосовой Ольги Анатольевны на нарушение ее конституционных прав положениями статьи 152 Гражданского кодекса Российской Федерации и статьи 392 Трудового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гражданки О.А.Амосовой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О.А.Амосова оспаривает конституционность следующих законоположений: статьи 152 ГК Российской Федерации, а фактически – примененного в деле с ее участием положения абзаца первого пункта 1, согласно которому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части первой статьи 392 Трудового кодекса Российской Федерации, а фактически – ее положения, согласно которому работник имеет право 2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По мнению заявительницы, данные законоположения не соответствуют статьям 18, 19 (часть 1), 23 (часть 1), 46 (часть 1) и 55 (части 2 и 3) Конституции Российской Федерации в той мере, в какой они в силу неопределенности своего нормативного содержания не обеспечивают реализацию гражданином права на защиту своей чести, достоинства и деловой репутации том в случае, если сведения, порочащие его честь, достоинство или деловую репутацию, содержатся в документах, связанных с выполнением данным гражданином трудовой функции в рамках заключенного с работодателем трудового договора.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Оспариваемое О.А.Амосовой положение пункта 1 статьи 152 ГК Российской Федерации, определяя порядок реализации конституционного права на защиту чести и доброго имени (статья 23, часть 1, Конституции Российской Федерации), направлено на осуществление конституционной обязанности государства охранять достоинство личности (статья 21, часть 1) как необходимую предпосылку и основу всех других неотчуждаемых прав и свобод человека, условие их признания и соблюдения (Постановление Конституционного Суда Российской Федерации от 9 июля 2013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Амосовой Ольги Анатольевны,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