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495151-П/2020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Бачарова Ивана Васильевича на нарушение его конституционных прав пунктом 21 части первой статьи 39 и подпунктом «в» пункта 1 части второй статьи 151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И.В.Бачарова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И.В.Бачаров, который осужден по приговору суда от 6 марта 2020 года, оставленному в силе определением суда апелляционной инстанции от 18 июня 2020 года, и в отношении которого в период производства предварительного расследования руководителем следственного органа системы МВД России было отменено постановление об отказе в возбуждении уголовного дела, вынесенное следователем военного следственного отдела Следственного комитета Российской Федерации, оспаривает конституционность пункта 21 части первой статьи 39 и подпункта «в» пункта 1 части второй статьи 151 УПК Российской Федерации. 2 Как утверждает заявитель, указанные нормы нарушают его права, гарантированные статьями 18, 46 (части 1 и 2) и 47 (часть 1) Конституции Российской Федерации, поскольку по смыслу, придаваемому им правоприменительной практикой, позволяют: руководителю следственного органа отменять постановление об отказе в возбуждении уголовного дела, вынесенное следователем, который находится в подчинении другого следственного органа, и после этого не направлять уголовное дело по подследственности, а поручать его расследование подчиненному следователю; суду отклонять доводы стороны защиты о нарушении подследственности и подсудности уголовного дела, давать этим нормам различное толкование, нарушая право на судебную защиту.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97 Федерального конституционного закона «О Конституционном Суде Российской Федерации» жалоба гражданина на нарушение законом конституционных прав и свобод допустима, если закон затрагивает его конституционные права и свободы и применен в конкретном деле, рассмотрение которого завершено в суде. В соответствии же с частью второй статьи 96 данного Федерального конституционного закона к жалобе прилагается копия официального документа, подтверждающего применение оспариваемого закона при разрешении конкретного дела. Между тем И.В.Бачаров не представил документы, подтверждающие применение в его деле судом пункта 21 части первой статьи 39 и подпункта «в» пункта 1 части второй статьи 151 УПК Российской Федерации в обозначенном в его жалобе смысле. Кроме того, в соответствии с пунктом «а» части 4 статьи 125 Конституции Российской Федерации (с учетом изменений, вступивших в силу 4 июля 2020 года по результатам общероссийского голосования)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Бачарова Ивана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