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495155-П/2020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Алешкова Ивана Васильевича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И.В.Алешкова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гражданину И.В.Алешкову отказано в принятии к рассмотрению жалобы на ответ руководителя следственного органа об отсутствии оснований для проведения проверки по его сообщению о преступлении, которое было направлено по подведомственности в отдел внутренних дел для решения вопроса о наличии административного правонарушения и которое, как было установлено, не содержит сведений о признаках какого-либо преступления. В передаче кассационных жалоб на данные судебные решения для рассмотрения в судебном заседании суда кассационной инстанции заявителю отказано. 2 И.В.Алешков утверждает, что статья 125 «Судебный порядок рассмотрения жалоб» УПК Российской Федерации не соответствует статьям 18, 46 (части 1 и 2), 47 (часть 1), 55 (часть 2) и 56 (часть 3) Конституции Российской Федерации, поскольку лишает его права на судебную защиту применительно к действиям и решениям должностных лиц, связанным с выявлением признаков преступления, но осуществляющимся вне уголовного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устанавливает порядок уголовного судопроизводства в Российской Федерации – досудебного и судебного производства по уголовному делу (статья 1, пункт 56 статьи 5). Статья 125 УПК Российской Федерации предусматривает возможность обжалования в суд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 и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Тем самым данная статья, направленная на защиту, а не на ограничение прав граждан, не может расцениваться в качестве нарушающей конституционные права заявителя. 3 Установление же того, нарушены ли права И.В.Алешкова действиями и решениями администрации муниципального образования, которая, как он утверждает, препятствовала проведению митинга и издала поддельное письмо, а также ответом руководителя следственного органа, рассмотревшего обращение заявителя, содержат ли эти действия и решения признаки какого-либо правонарушения и в каком юрисдикционном порядке подлежат разрешению соответствующие вопросы, требует исследования фактических обстоятельств конкретного дела и выходит за рамки полномочий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Алешкова Ивана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