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379528-П/2018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Бутенко Олега Николаевича на нарушение его конституционных прав частью третьей статьи 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О.Н.Бутенко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Государственная регистрация перехода права собственности на ряд объектов недвижимости к индивидуальному предпринимателю О.Н.Бутенко – победителю торгов, проведенных в рамках процедуры конкурсного производства для реализации этих объектов, была приостановлена в связи с внесенными в реестр сведениями об их аресте, наложенном постановлением суда по уголовному делу. С законностью приостановления регистрации согласились арбитражные суды, рассмотревшие соответствующие обращения заявителя. О.Н.Бутенко просит признать противоречащей статьям 8 (часть 2), 19 (часть 1), 35 (части 1–3), 46 (часть 1) и 118 (часть 2) Конституции Российской 2 Федерации часть третью статьи 115 УПК Российской Федерации в той мере, в какой, по его мнению, эта норма по смыслу, придаваемому ей правоприменительной практикой, создает правовую неопределенность и ограничивает снятие с имущества должника, находящегося в стадии банкротства, ареста, ранее наложенного в рамках уголовного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Бутенко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